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023" w:rsidRPr="000B29BD" w:rsidRDefault="001C7023" w:rsidP="000B29BD">
      <w:pPr>
        <w:spacing w:line="360" w:lineRule="auto"/>
        <w:jc w:val="both"/>
        <w:rPr>
          <w:sz w:val="24"/>
          <w:szCs w:val="24"/>
        </w:rPr>
      </w:pPr>
      <w:bookmarkStart w:id="0" w:name="_GoBack"/>
      <w:bookmarkEnd w:id="0"/>
      <w:r w:rsidRPr="000B29BD">
        <w:rPr>
          <w:sz w:val="24"/>
          <w:szCs w:val="24"/>
        </w:rPr>
        <w:t>IL CONTRATTO ASIMMETRICO</w:t>
      </w:r>
    </w:p>
    <w:p w:rsidR="00995D15" w:rsidRPr="000B29BD" w:rsidRDefault="001C7023" w:rsidP="000B29BD">
      <w:pPr>
        <w:spacing w:line="360" w:lineRule="auto"/>
        <w:jc w:val="both"/>
        <w:rPr>
          <w:sz w:val="24"/>
          <w:szCs w:val="24"/>
        </w:rPr>
      </w:pPr>
      <w:r w:rsidRPr="000B29BD">
        <w:rPr>
          <w:sz w:val="24"/>
          <w:szCs w:val="24"/>
        </w:rPr>
        <w:t>Recentemente, anche a seguito di un più intenso utilizzo degli strumenti derivanti dalla tecnologia oramai permeante il quotidiano vivere sociale, è risultato necessario analizzare le ‘asimmetrie’ di potere contrattuale nonchè i conseguenti effetti distorsivi su libertà di concorrenza ed autonomia tra le parti.</w:t>
      </w:r>
      <w:r w:rsidR="00995D15" w:rsidRPr="000B29BD">
        <w:rPr>
          <w:sz w:val="24"/>
          <w:szCs w:val="24"/>
        </w:rPr>
        <w:t xml:space="preserve"> </w:t>
      </w:r>
      <w:r w:rsidRPr="000B29BD">
        <w:rPr>
          <w:sz w:val="24"/>
          <w:szCs w:val="24"/>
        </w:rPr>
        <w:t>La formula ‘contratto asimmetrico’ non è riscontrabile in una norma generale ed astratta bensì all'interno del linguaggio impiegato dai giuristi.</w:t>
      </w:r>
      <w:r w:rsidR="00995D15" w:rsidRPr="000B29BD">
        <w:rPr>
          <w:sz w:val="24"/>
          <w:szCs w:val="24"/>
        </w:rPr>
        <w:t xml:space="preserve"> </w:t>
      </w:r>
      <w:r w:rsidRPr="000B29BD">
        <w:rPr>
          <w:sz w:val="24"/>
          <w:szCs w:val="24"/>
        </w:rPr>
        <w:t>In dottrina, tale espressione si riferirebbe a negozi stipulati tra soggetti in posizioni di mercato ‘fisiologicamente’, e non ‘patologicamente’, differenti.</w:t>
      </w:r>
      <w:r w:rsidR="00995D15" w:rsidRPr="000B29BD">
        <w:rPr>
          <w:sz w:val="24"/>
          <w:szCs w:val="24"/>
        </w:rPr>
        <w:t xml:space="preserve"> </w:t>
      </w:r>
      <w:r w:rsidRPr="000B29BD">
        <w:rPr>
          <w:sz w:val="24"/>
          <w:szCs w:val="24"/>
        </w:rPr>
        <w:t>La presenza di asimmetrie rende il contratto sbilanciato ma non dal punto di vista del contenuto nè di uno squilibrio nel rapporto di valore tra prestazione e contro-prestazione. Invero, il riferimento è alle (sopra accennate) posizioni, rispettivamente di ‘forza’ e di ‘debolezza’, in cui le parti giungono a concludere un contratto.</w:t>
      </w:r>
      <w:r w:rsidR="00995D15" w:rsidRPr="000B29BD">
        <w:rPr>
          <w:sz w:val="24"/>
          <w:szCs w:val="24"/>
        </w:rPr>
        <w:t xml:space="preserve"> </w:t>
      </w:r>
      <w:r w:rsidRPr="000B29BD">
        <w:rPr>
          <w:sz w:val="24"/>
          <w:szCs w:val="24"/>
        </w:rPr>
        <w:t>Il legislatore, non indifferente a tale dato, ha conseguentemente elaborato norme in considerazione del (tipo di) squilibrio di volta in volta sussistente.</w:t>
      </w:r>
      <w:r w:rsidR="00995D15" w:rsidRPr="000B29BD">
        <w:rPr>
          <w:sz w:val="24"/>
          <w:szCs w:val="24"/>
        </w:rPr>
        <w:t xml:space="preserve"> </w:t>
      </w:r>
      <w:r w:rsidRPr="000B29BD">
        <w:rPr>
          <w:sz w:val="24"/>
          <w:szCs w:val="24"/>
        </w:rPr>
        <w:t>Obiettivo fondamentale è la riduzione delle asimmetrie informative, ciò riflettendo pertanto una tendenza evolutiva della normativa consumeristica.</w:t>
      </w:r>
      <w:r w:rsidR="00995D15" w:rsidRPr="000B29BD">
        <w:rPr>
          <w:sz w:val="24"/>
          <w:szCs w:val="24"/>
        </w:rPr>
        <w:t xml:space="preserve"> </w:t>
      </w:r>
      <w:r w:rsidRPr="000B29BD">
        <w:rPr>
          <w:sz w:val="24"/>
          <w:szCs w:val="24"/>
        </w:rPr>
        <w:t>Le asimmetrie informative costituiscono, al tempo stesso, causa e conseguenza della carenza di potere contrattuale.</w:t>
      </w:r>
      <w:r w:rsidR="00995D15" w:rsidRPr="000B29BD">
        <w:rPr>
          <w:sz w:val="24"/>
          <w:szCs w:val="24"/>
        </w:rPr>
        <w:t xml:space="preserve"> </w:t>
      </w:r>
      <w:r w:rsidRPr="000B29BD">
        <w:rPr>
          <w:sz w:val="24"/>
          <w:szCs w:val="24"/>
        </w:rPr>
        <w:t>Per lo studio di tale fenomeno e della articolazione di un nuovo paradigma contrattuale nell’odierna disciplina consumeristica e dei contratti d’impresa, è necessario considerare gli indirizzi dottrinali ed i contenuti dei testi giuridici recenti, che hanno confermato nuovi e stringenti obblighi informativi per il professionista, stabilendo una più accurata informazione nell’ambito delle relazioni negoziali.</w:t>
      </w:r>
      <w:r w:rsidR="00995D15" w:rsidRPr="000B29BD">
        <w:rPr>
          <w:sz w:val="24"/>
          <w:szCs w:val="24"/>
        </w:rPr>
        <w:t xml:space="preserve"> </w:t>
      </w:r>
      <w:r w:rsidRPr="000B29BD">
        <w:rPr>
          <w:sz w:val="24"/>
          <w:szCs w:val="24"/>
        </w:rPr>
        <w:t>Al fine di ottenere una efficiente allocazione delle risorse sul mercato, il consumatore deve essere in grado di scegliere e capace di influire sulle dinamiche generali dell’economia: tale libertà implica conoscenza e, quindi, un livello di informazione quantomeno sufficiente.</w:t>
      </w:r>
    </w:p>
    <w:p w:rsidR="00995D15" w:rsidRPr="000B29BD" w:rsidRDefault="001C7023" w:rsidP="000B29BD">
      <w:pPr>
        <w:spacing w:line="360" w:lineRule="auto"/>
        <w:jc w:val="both"/>
        <w:rPr>
          <w:sz w:val="24"/>
          <w:szCs w:val="24"/>
        </w:rPr>
      </w:pPr>
      <w:r w:rsidRPr="000B29BD">
        <w:rPr>
          <w:sz w:val="24"/>
          <w:szCs w:val="24"/>
        </w:rPr>
        <w:t>È essenziale sottolineare come nel panorama del diritto privato europeo si sia originariamente inteso far assumere al contratto stipulato tra professionista e consumatore (definito ‘Business to Consumer’ o ‘B2C’) il ruolo di nuovo modello contrattuale, configurato in modo assai divergente dal contratto di diritto comune.</w:t>
      </w:r>
      <w:r w:rsidR="00995D15" w:rsidRPr="000B29BD">
        <w:rPr>
          <w:sz w:val="24"/>
          <w:szCs w:val="24"/>
        </w:rPr>
        <w:t xml:space="preserve"> </w:t>
      </w:r>
      <w:r w:rsidRPr="000B29BD">
        <w:rPr>
          <w:sz w:val="24"/>
          <w:szCs w:val="24"/>
        </w:rPr>
        <w:t>Una prima questione oggetto di analisi inerisce alla identificazione delle più significative differenze, e relative conseguenze sul piano della tutela dei contraenti, tra le discipline, da un lato, del contratto di diritto comune, ove le parti conducono le trattative in una (supposta) posizione di sostanziale equilibrio, e, dall’altro, dei contratti stipulati dai consumatori, soggetti connotati da un fisiologico status che da economico è divenuto giuridico per fronteggiare il disequilibrio derivante dall'abuso di libertà contrattuale.</w:t>
      </w:r>
      <w:r w:rsidR="00995D15" w:rsidRPr="000B29BD">
        <w:rPr>
          <w:sz w:val="24"/>
          <w:szCs w:val="24"/>
        </w:rPr>
        <w:t xml:space="preserve"> </w:t>
      </w:r>
      <w:r w:rsidRPr="000B29BD">
        <w:rPr>
          <w:sz w:val="24"/>
          <w:szCs w:val="24"/>
        </w:rPr>
        <w:t xml:space="preserve">Fattispecie di asimmetria sono presenti </w:t>
      </w:r>
      <w:r w:rsidRPr="000B29BD">
        <w:rPr>
          <w:sz w:val="24"/>
          <w:szCs w:val="24"/>
        </w:rPr>
        <w:lastRenderedPageBreak/>
        <w:t>anche all’interno della disciplina generale del contratto ma, in tali casi, la ‘debolezza’ deriva da fattori comportanti una patologia delle situazioni o dei rapporti sociali, nonchè relativi a singole, concrete ipotesi.</w:t>
      </w:r>
      <w:r w:rsidR="00995D15" w:rsidRPr="000B29BD">
        <w:rPr>
          <w:sz w:val="24"/>
          <w:szCs w:val="24"/>
        </w:rPr>
        <w:t xml:space="preserve"> </w:t>
      </w:r>
      <w:r w:rsidRPr="000B29BD">
        <w:rPr>
          <w:sz w:val="24"/>
          <w:szCs w:val="24"/>
        </w:rPr>
        <w:t>Le asimmetrie di potere, se patologiche, sono determinate da elementi che esplicano la propria rilevanza nel momento in cui incidono in modi individualizzati sulla sfera soggettiva del contraente: si tratta dei vizi della volontà e degli stati di pericolo o di bisogno, che rispettivamente conducono ai rimedi contrattuali dell’annullamento e della rescissione.</w:t>
      </w:r>
      <w:r w:rsidR="00995D15" w:rsidRPr="000B29BD">
        <w:rPr>
          <w:sz w:val="24"/>
          <w:szCs w:val="24"/>
        </w:rPr>
        <w:t xml:space="preserve"> </w:t>
      </w:r>
      <w:r w:rsidRPr="000B29BD">
        <w:rPr>
          <w:sz w:val="24"/>
          <w:szCs w:val="24"/>
        </w:rPr>
        <w:t>Le asimmetrie fisiologiche di potere, invece, derivano, in termini standardizzati e per intere classi di contraenti, dalle obiettive posizioni occupate sul mercato da ciascuna parte del contratto.</w:t>
      </w:r>
      <w:r w:rsidR="00995D15" w:rsidRPr="000B29BD">
        <w:rPr>
          <w:sz w:val="24"/>
          <w:szCs w:val="24"/>
        </w:rPr>
        <w:t xml:space="preserve"> </w:t>
      </w:r>
      <w:r w:rsidRPr="000B29BD">
        <w:rPr>
          <w:sz w:val="24"/>
          <w:szCs w:val="24"/>
        </w:rPr>
        <w:t>I vincoli predisposti in riferimento ai ‘B2C’ sono ulteriori rispetto a quelli gravanti sul negozio di diritto comune. Essi possono raggrupparsi in obblighi di forma, di trasparenza o di completezza dell’oggetto contrattuale ed, infine, di contenuto.</w:t>
      </w:r>
      <w:r w:rsidR="00995D15" w:rsidRPr="000B29BD">
        <w:rPr>
          <w:sz w:val="24"/>
          <w:szCs w:val="24"/>
        </w:rPr>
        <w:t xml:space="preserve"> </w:t>
      </w:r>
      <w:r w:rsidRPr="000B29BD">
        <w:rPr>
          <w:sz w:val="24"/>
          <w:szCs w:val="24"/>
        </w:rPr>
        <w:t>Dottrina e giurisprudenza europee tendono ad elaborare una più ampia nozione di ‘consumatore’, strumentale all’approdo di un modello generale di contratto, tramite la estensione della normativa di protezione a soggetti non istituzionalmente deboli pur vulnerabili rispetto all’aggressività commerciale di imprese e professionisti</w:t>
      </w:r>
      <w:r w:rsidR="00995D15" w:rsidRPr="000B29BD">
        <w:rPr>
          <w:sz w:val="24"/>
          <w:szCs w:val="24"/>
        </w:rPr>
        <w:t xml:space="preserve">. </w:t>
      </w:r>
      <w:r w:rsidRPr="000B29BD">
        <w:rPr>
          <w:sz w:val="24"/>
          <w:szCs w:val="24"/>
        </w:rPr>
        <w:t>Tuttavia, il paradigma del contratto del consumatore risiede nella presunzione astratta in base alla quale il compimento di un atto di consumo sottenderebbe una disparità di forza contrattuale e, dunque, giustificherebbe interventi normativi di stampo correttivo.</w:t>
      </w:r>
      <w:r w:rsidR="00995D15" w:rsidRPr="000B29BD">
        <w:rPr>
          <w:sz w:val="24"/>
          <w:szCs w:val="24"/>
        </w:rPr>
        <w:t xml:space="preserve"> </w:t>
      </w:r>
      <w:r w:rsidRPr="000B29BD">
        <w:rPr>
          <w:sz w:val="24"/>
          <w:szCs w:val="24"/>
        </w:rPr>
        <w:t>Esso si presenterebbe, pertanto, inadatto a ‘candidarsi’ a nucleo di una nuova disciplina generale del contratto poiché il diritto comune, per sua natura, deve risultare applicabile a qualsivoglia contraente e contesto.</w:t>
      </w:r>
      <w:r w:rsidR="00995D15" w:rsidRPr="000B29BD">
        <w:rPr>
          <w:sz w:val="24"/>
          <w:szCs w:val="24"/>
        </w:rPr>
        <w:t xml:space="preserve"> </w:t>
      </w:r>
      <w:r w:rsidRPr="000B29BD">
        <w:rPr>
          <w:sz w:val="24"/>
          <w:szCs w:val="24"/>
        </w:rPr>
        <w:t>La tutela del consumatore assegna rilievo centrale all’informazione diretta a riequilibrare le posizioni ‘di forza’, a prevenire conflitti e contenzioso tra utente privato e professionista, imponendo al secondo stringenti obblighi di informazione: quest’ultima dovrebbe configurarsi quale vero e proprio 'bene giuridico'.</w:t>
      </w:r>
      <w:r w:rsidR="00995D15" w:rsidRPr="000B29BD">
        <w:rPr>
          <w:sz w:val="24"/>
          <w:szCs w:val="24"/>
        </w:rPr>
        <w:t xml:space="preserve"> </w:t>
      </w:r>
      <w:r w:rsidRPr="000B29BD">
        <w:rPr>
          <w:sz w:val="24"/>
          <w:szCs w:val="24"/>
        </w:rPr>
        <w:t>Il contratto stesso sarebbe determinato dall'insieme di informazioni che le parti si scambiano e determinano per regolamentare il reciproco rapporto.</w:t>
      </w:r>
      <w:r w:rsidR="00995D15" w:rsidRPr="000B29BD">
        <w:rPr>
          <w:sz w:val="24"/>
          <w:szCs w:val="24"/>
        </w:rPr>
        <w:t xml:space="preserve"> </w:t>
      </w:r>
      <w:r w:rsidRPr="000B29BD">
        <w:rPr>
          <w:sz w:val="24"/>
          <w:szCs w:val="24"/>
        </w:rPr>
        <w:t>Gli economisti utilizzano la categoria delle asimmetrie informative ove due operatori sul mercato si confrontano per comprendere lo sviluppo della interazione tra loro dal punto di vista dei risultati economici.</w:t>
      </w:r>
      <w:r w:rsidR="00995D15" w:rsidRPr="000B29BD">
        <w:rPr>
          <w:sz w:val="24"/>
          <w:szCs w:val="24"/>
        </w:rPr>
        <w:t xml:space="preserve"> </w:t>
      </w:r>
    </w:p>
    <w:p w:rsidR="00995D15" w:rsidRPr="000B29BD" w:rsidRDefault="001C7023" w:rsidP="000B29BD">
      <w:pPr>
        <w:spacing w:line="360" w:lineRule="auto"/>
        <w:jc w:val="both"/>
        <w:rPr>
          <w:sz w:val="24"/>
          <w:szCs w:val="24"/>
        </w:rPr>
      </w:pPr>
      <w:r w:rsidRPr="000B29BD">
        <w:rPr>
          <w:sz w:val="24"/>
          <w:szCs w:val="24"/>
        </w:rPr>
        <w:t>Proprio in relazione alla presenza di molteplici situazioni eterogenee, è opportuno creare un modo per individuare le grandi aree del fenomeno.</w:t>
      </w:r>
      <w:r w:rsidR="00995D15" w:rsidRPr="000B29BD">
        <w:rPr>
          <w:sz w:val="24"/>
          <w:szCs w:val="24"/>
        </w:rPr>
        <w:t xml:space="preserve"> </w:t>
      </w:r>
      <w:r w:rsidRPr="000B29BD">
        <w:rPr>
          <w:sz w:val="24"/>
          <w:szCs w:val="24"/>
        </w:rPr>
        <w:t>Una prima categoria inerisce alla disciplina generale del contratto, prevista nel Libro IV del codice di diritto sostanziale civile.</w:t>
      </w:r>
      <w:r w:rsidR="00995D15" w:rsidRPr="000B29BD">
        <w:rPr>
          <w:sz w:val="24"/>
          <w:szCs w:val="24"/>
        </w:rPr>
        <w:t xml:space="preserve"> </w:t>
      </w:r>
      <w:r w:rsidRPr="000B29BD">
        <w:rPr>
          <w:sz w:val="24"/>
          <w:szCs w:val="24"/>
        </w:rPr>
        <w:t>Esemplificativamente, si può considerare la disciplina della ‘rescissione’, ove rilevano contratti stipulati in presenza di uno stato di pericolo o di bisogno.</w:t>
      </w:r>
      <w:r w:rsidR="00995D15" w:rsidRPr="000B29BD">
        <w:rPr>
          <w:sz w:val="24"/>
          <w:szCs w:val="24"/>
        </w:rPr>
        <w:t xml:space="preserve"> </w:t>
      </w:r>
      <w:r w:rsidRPr="000B29BD">
        <w:rPr>
          <w:sz w:val="24"/>
          <w:szCs w:val="24"/>
        </w:rPr>
        <w:t xml:space="preserve">Ex artt. 1341-1342 cod. civ., da un lato, la parte ‘forte’ predispone il testo del contratto, in modo standardizzato per qualsivoglia rapporto contrattuale del medesimo </w:t>
      </w:r>
      <w:r w:rsidRPr="000B29BD">
        <w:rPr>
          <w:sz w:val="24"/>
          <w:szCs w:val="24"/>
        </w:rPr>
        <w:lastRenderedPageBreak/>
        <w:t>genere che andrà a stabilire; dall'altro lato, invece, vi è la platea di soggetti-aderenti che entrano in rapporto con il predisponente, specie perchè bisognosi del servizio che costui offre, quindi senza altra scelta se non quella di aderire allo schema contrattuale predeterminato da controparte.</w:t>
      </w:r>
      <w:r w:rsidR="00995D15" w:rsidRPr="000B29BD">
        <w:rPr>
          <w:sz w:val="24"/>
          <w:szCs w:val="24"/>
        </w:rPr>
        <w:t xml:space="preserve"> </w:t>
      </w:r>
      <w:r w:rsidRPr="000B29BD">
        <w:rPr>
          <w:sz w:val="24"/>
          <w:szCs w:val="24"/>
        </w:rPr>
        <w:t>Altre fattispecie da richiamare in questo ambito ineriscono ai vizi della volontà e alla incapacità di uno dei soggetti contraenti.</w:t>
      </w:r>
      <w:r w:rsidR="00995D15" w:rsidRPr="000B29BD">
        <w:rPr>
          <w:sz w:val="24"/>
          <w:szCs w:val="24"/>
        </w:rPr>
        <w:t xml:space="preserve"> </w:t>
      </w:r>
      <w:r w:rsidRPr="000B29BD">
        <w:rPr>
          <w:sz w:val="24"/>
          <w:szCs w:val="24"/>
        </w:rPr>
        <w:t>La ‘debolezza’ contrattuale deriva da fattori che hanno la caratteristica di appartenere ad una situazione patologica dei rapporti sociali.</w:t>
      </w:r>
      <w:r w:rsidR="00995D15" w:rsidRPr="000B29BD">
        <w:rPr>
          <w:sz w:val="24"/>
          <w:szCs w:val="24"/>
        </w:rPr>
        <w:t xml:space="preserve"> </w:t>
      </w:r>
      <w:r w:rsidRPr="000B29BD">
        <w:rPr>
          <w:sz w:val="24"/>
          <w:szCs w:val="24"/>
        </w:rPr>
        <w:t>I rimedi previsti ex lege sono la annullabilità e la rescindibilità del negozio.</w:t>
      </w:r>
      <w:r w:rsidR="00995D15" w:rsidRPr="000B29BD">
        <w:rPr>
          <w:sz w:val="24"/>
          <w:szCs w:val="24"/>
        </w:rPr>
        <w:t xml:space="preserve"> </w:t>
      </w:r>
      <w:r w:rsidRPr="000B29BD">
        <w:rPr>
          <w:sz w:val="24"/>
          <w:szCs w:val="24"/>
        </w:rPr>
        <w:t>E' parimenti vero che questi ultimi siano fattori relativi a casi singoli e concreti, non a categorie generali di fattispecie e situazioni.</w:t>
      </w:r>
      <w:r w:rsidR="00995D15" w:rsidRPr="000B29BD">
        <w:rPr>
          <w:sz w:val="24"/>
          <w:szCs w:val="24"/>
        </w:rPr>
        <w:t xml:space="preserve"> </w:t>
      </w:r>
      <w:r w:rsidRPr="000B29BD">
        <w:rPr>
          <w:sz w:val="24"/>
          <w:szCs w:val="24"/>
        </w:rPr>
        <w:t>Le regole del contratto, in generale, valgono per ogni rapporto negoziale ma si possono prevedere trattamenti diversi a seconda dello status o del tipo di operazione conclusa dalle parti.</w:t>
      </w:r>
      <w:r w:rsidR="00995D15" w:rsidRPr="000B29BD">
        <w:rPr>
          <w:sz w:val="24"/>
          <w:szCs w:val="24"/>
        </w:rPr>
        <w:t xml:space="preserve"> </w:t>
      </w:r>
      <w:r w:rsidRPr="000B29BD">
        <w:rPr>
          <w:sz w:val="24"/>
          <w:szCs w:val="24"/>
        </w:rPr>
        <w:t>Sul mercato, soggetti che professionalmente producono e distribuiscono beni o servizi incontrano ed offrono questi ultimi ad una serie di altri soggetti ivi costituenti la ‘domanda’.</w:t>
      </w:r>
      <w:r w:rsidR="00995D15" w:rsidRPr="000B29BD">
        <w:rPr>
          <w:sz w:val="24"/>
          <w:szCs w:val="24"/>
        </w:rPr>
        <w:t xml:space="preserve"> </w:t>
      </w:r>
      <w:r w:rsidRPr="000B29BD">
        <w:rPr>
          <w:sz w:val="24"/>
          <w:szCs w:val="24"/>
        </w:rPr>
        <w:t>Il ‘consumatore’ è definito, ex art. 3 del Decreto Legislativo 6 settembre 2005, n. 206 (‘Codice del consumo’), come ‘(..) la persona fisica che agisce per scopi estranei all'attività imprenditoriale, commerciale, artigianale o professionale eventualmente svolta’.</w:t>
      </w:r>
      <w:r w:rsidR="00995D15" w:rsidRPr="000B29BD">
        <w:rPr>
          <w:sz w:val="24"/>
          <w:szCs w:val="24"/>
        </w:rPr>
        <w:t xml:space="preserve"> </w:t>
      </w:r>
    </w:p>
    <w:p w:rsidR="001C7023" w:rsidRPr="000B29BD" w:rsidRDefault="001C7023" w:rsidP="000B29BD">
      <w:pPr>
        <w:spacing w:line="360" w:lineRule="auto"/>
        <w:jc w:val="both"/>
        <w:rPr>
          <w:sz w:val="24"/>
          <w:szCs w:val="24"/>
        </w:rPr>
      </w:pPr>
      <w:r w:rsidRPr="000B29BD">
        <w:rPr>
          <w:sz w:val="24"/>
          <w:szCs w:val="24"/>
        </w:rPr>
        <w:t>La prima fase del processo di tutela nei confronti dei consumatori risale, in Italia, agli Anni '70-'80 del XX secolo. Ratio della disciplina era limitare la libera attività imprenditoriale.</w:t>
      </w:r>
      <w:r w:rsidR="00995D15" w:rsidRPr="000B29BD">
        <w:rPr>
          <w:sz w:val="24"/>
          <w:szCs w:val="24"/>
        </w:rPr>
        <w:t xml:space="preserve"> </w:t>
      </w:r>
      <w:r w:rsidRPr="000B29BD">
        <w:rPr>
          <w:sz w:val="24"/>
          <w:szCs w:val="24"/>
        </w:rPr>
        <w:t>Dopo due decenni, maggiore attenzione fu concentrata sul rapporto di consumo, con riguardo ai settori della pubblicità, del credito, della vendita di prodotti e servizi e del risarcimento per danni dovuti a vizi o difetti dei beni forniti.</w:t>
      </w:r>
      <w:r w:rsidR="00995D15" w:rsidRPr="000B29BD">
        <w:rPr>
          <w:sz w:val="24"/>
          <w:szCs w:val="24"/>
        </w:rPr>
        <w:t xml:space="preserve"> </w:t>
      </w:r>
      <w:r w:rsidRPr="000B29BD">
        <w:rPr>
          <w:sz w:val="24"/>
          <w:szCs w:val="24"/>
        </w:rPr>
        <w:t>La terza fase ha invece conosciuto l’introduzione dei primi provvedimenti di tutela a sostegno della posizione dei consumatori.</w:t>
      </w:r>
      <w:r w:rsidR="00995D15" w:rsidRPr="000B29BD">
        <w:rPr>
          <w:sz w:val="24"/>
          <w:szCs w:val="24"/>
        </w:rPr>
        <w:t xml:space="preserve"> </w:t>
      </w:r>
      <w:r w:rsidRPr="000B29BD">
        <w:rPr>
          <w:sz w:val="24"/>
          <w:szCs w:val="24"/>
        </w:rPr>
        <w:t>Attualmente è possibile ravvisare la presenza di un trend normativo orientato ad estendere le logiche che ispirano il consumerism all’intera gamma dei rapporti economici, per garantire, a prescindere dalla differente qualificazione soggettiva, gli equilibri e le proporzioni economiche tra i protagonisti dell’operazione. In particolare, si segnala la tendenza verso una ‘giustizia del mercato’ in cui assume rilievo anche la ‘debolezza’ di un imprenditore che contratti con altro operatore professionale dotato di maggiore forza contrattuale, quindi ammettendosi un controllo sul potere negoziale scaturito dalla posizione economicamente preminente di quest’ultimo.</w:t>
      </w:r>
    </w:p>
    <w:p w:rsidR="00995D15" w:rsidRPr="000B29BD" w:rsidRDefault="001C7023" w:rsidP="000B29BD">
      <w:pPr>
        <w:spacing w:line="360" w:lineRule="auto"/>
        <w:jc w:val="both"/>
        <w:rPr>
          <w:sz w:val="24"/>
          <w:szCs w:val="24"/>
        </w:rPr>
      </w:pPr>
      <w:r w:rsidRPr="000B29BD">
        <w:rPr>
          <w:sz w:val="24"/>
          <w:szCs w:val="24"/>
        </w:rPr>
        <w:t>Di conseguenza, ulteriore considerazione dovrà dedicarsi ai contratti stipulati tra imprenditori (definiti ‘Business to Business’ o ‘B2B’), con specifico riguardo alle discipline regolanti i mercati bancario, finanziario ed assicurativo, nonché in materia di subfornitura.</w:t>
      </w:r>
      <w:r w:rsidR="00995D15" w:rsidRPr="000B29BD">
        <w:rPr>
          <w:sz w:val="24"/>
          <w:szCs w:val="24"/>
        </w:rPr>
        <w:t xml:space="preserve"> </w:t>
      </w:r>
      <w:r w:rsidRPr="000B29BD">
        <w:rPr>
          <w:sz w:val="24"/>
          <w:szCs w:val="24"/>
        </w:rPr>
        <w:t xml:space="preserve">A partire dalla metà degli </w:t>
      </w:r>
      <w:r w:rsidRPr="000B29BD">
        <w:rPr>
          <w:sz w:val="24"/>
          <w:szCs w:val="24"/>
        </w:rPr>
        <w:lastRenderedPageBreak/>
        <w:t>Anni ’80, l’idea di predisporre forme di tutela anche nell’ambito dei contratti tra professionisti si è progressivamente affermata, evidenziando come nella prassi contrattuale del mondo degli affari, dalla produzione e distribuzione di beni all’erogazione di servizi, esistano situazioni di profondo squilibrio nei rapporti ‘B2B’.</w:t>
      </w:r>
      <w:r w:rsidR="00995D15" w:rsidRPr="000B29BD">
        <w:rPr>
          <w:sz w:val="24"/>
          <w:szCs w:val="24"/>
        </w:rPr>
        <w:t xml:space="preserve"> </w:t>
      </w:r>
      <w:r w:rsidRPr="000B29BD">
        <w:rPr>
          <w:sz w:val="24"/>
          <w:szCs w:val="24"/>
        </w:rPr>
        <w:t>Sembra, tuttavia, che non tutte le regole previste per il consumatore possano essere applicate all’imprenditore in posizione di debolezza contrattuale, e viceversa. Ben difficilmente si può ritenere che i recessi ‘di pentimento’, diretti a contrastare la debolezza procedimentale propria dei rapporti facenti capo al consumatore o comunque legati ad operazioni economiche con determinati contenuti, possano esercitarsi anche nell’ambito dei contratti conclusi da imprenditori in circostanze analoghe.</w:t>
      </w:r>
      <w:r w:rsidR="00995D15" w:rsidRPr="000B29BD">
        <w:rPr>
          <w:sz w:val="24"/>
          <w:szCs w:val="24"/>
        </w:rPr>
        <w:t xml:space="preserve"> </w:t>
      </w:r>
    </w:p>
    <w:p w:rsidR="001C7023" w:rsidRPr="000B29BD" w:rsidRDefault="001C7023" w:rsidP="000B29BD">
      <w:pPr>
        <w:spacing w:line="360" w:lineRule="auto"/>
        <w:jc w:val="both"/>
        <w:rPr>
          <w:sz w:val="24"/>
          <w:szCs w:val="24"/>
        </w:rPr>
      </w:pPr>
      <w:r w:rsidRPr="000B29BD">
        <w:rPr>
          <w:sz w:val="24"/>
          <w:szCs w:val="24"/>
        </w:rPr>
        <w:t>E' in ogni caso evidente il (sempre crescente) ruolo del principio (derivante dal diritto generale dei contratti) di buona fede e correttezza quanto al controllo dell’atto di autonomia ed al governo dei rimedi.</w:t>
      </w:r>
      <w:r w:rsidR="00995D15" w:rsidRPr="000B29BD">
        <w:rPr>
          <w:sz w:val="24"/>
          <w:szCs w:val="24"/>
        </w:rPr>
        <w:t xml:space="preserve"> </w:t>
      </w:r>
      <w:r w:rsidRPr="000B29BD">
        <w:rPr>
          <w:sz w:val="24"/>
          <w:szCs w:val="24"/>
        </w:rPr>
        <w:t>In conseguenza dell’ampia rilevanza ottenuta dalla clausola di buona fede in senso oggettivo, il contratto ha subìto, in particolare nei sistemi di Civil Law, profonde trasformazioni delle quali risulta problematico capire l’estensione in base tanto all’evoluzione della realtà sociale quanto al progressivo sviluppo della sensibilità nei confronti della materia in esame.</w:t>
      </w:r>
      <w:r w:rsidR="00995D15" w:rsidRPr="000B29BD">
        <w:rPr>
          <w:sz w:val="24"/>
          <w:szCs w:val="24"/>
        </w:rPr>
        <w:t xml:space="preserve"> </w:t>
      </w:r>
      <w:r w:rsidRPr="000B29BD">
        <w:rPr>
          <w:sz w:val="24"/>
          <w:szCs w:val="24"/>
        </w:rPr>
        <w:t>Oltre all’autonomia privata e alla forza di legge, la buona fede è l’elemento caratterizzante il moderno contratto europeo, che meglio sopravvive all’impatto dei nuovi paradigmi e che può riguardare i diversi livelli di ‘debolezza’ emersi dalle trasformazioni registrate in tale ambito nel corso degli ultimi decenni.</w:t>
      </w:r>
      <w:r w:rsidR="00995D15" w:rsidRPr="000B29BD">
        <w:rPr>
          <w:sz w:val="24"/>
          <w:szCs w:val="24"/>
        </w:rPr>
        <w:t xml:space="preserve"> </w:t>
      </w:r>
      <w:r w:rsidRPr="000B29BD">
        <w:rPr>
          <w:sz w:val="24"/>
          <w:szCs w:val="24"/>
        </w:rPr>
        <w:t>Rappresenta, da un lato, il principio fondativo degli abusi di potere contrattuale i quali contraddistinguono la disciplina di tutti i rapporti asimmetrici e, dall’altro, la regola che fornisce i parametri secondo cui accertare se l’abuso si sia verificato in danno del contraente ‘debole’.</w:t>
      </w:r>
    </w:p>
    <w:p w:rsidR="00995D15" w:rsidRPr="000B29BD" w:rsidRDefault="001C7023" w:rsidP="000B29BD">
      <w:pPr>
        <w:spacing w:line="360" w:lineRule="auto"/>
        <w:jc w:val="both"/>
        <w:rPr>
          <w:sz w:val="24"/>
          <w:szCs w:val="24"/>
        </w:rPr>
      </w:pPr>
      <w:r w:rsidRPr="000B29BD">
        <w:rPr>
          <w:sz w:val="24"/>
          <w:szCs w:val="24"/>
        </w:rPr>
        <w:t>Una terza area nella legislazione sui rapporti contrattuali di mercato ove è riscontrabile asimmetria di potere è nell’ambito dei negozi stipulati dal ‘cliente’, ove lo specifico fattore di squilibrio attiene alla posizione sua propria di outsider, privato delle conoscenze specifiche e delle capacità tecnico-organizzative di controllo rispetto alla prestazione caratteristica del contratto stipulato.</w:t>
      </w:r>
      <w:r w:rsidR="00995D15" w:rsidRPr="000B29BD">
        <w:rPr>
          <w:sz w:val="24"/>
          <w:szCs w:val="24"/>
        </w:rPr>
        <w:t xml:space="preserve"> </w:t>
      </w:r>
      <w:r w:rsidRPr="000B29BD">
        <w:rPr>
          <w:sz w:val="24"/>
          <w:szCs w:val="24"/>
        </w:rPr>
        <w:t>Il cliente è protetto tanto nelle relazioni ‘B2C’ quanto nei rapporti ‘B2B’. Tale connotazione è neutra, nulla esprime in ordine alla natura consumeristica o meno del soggetto controparte dell’esperto nel settore, limitandosi ad evidenziare la posizione del destinatario o fruitore del bene o servizio offerto.</w:t>
      </w:r>
      <w:r w:rsidR="00995D15" w:rsidRPr="000B29BD">
        <w:rPr>
          <w:sz w:val="24"/>
          <w:szCs w:val="24"/>
        </w:rPr>
        <w:t xml:space="preserve"> </w:t>
      </w:r>
      <w:r w:rsidRPr="000B29BD">
        <w:rPr>
          <w:sz w:val="24"/>
          <w:szCs w:val="24"/>
        </w:rPr>
        <w:t>Indicative linee di tendenza verso l’uniformazione, imperniate su criteri di reciproca convergenza, possono cogliersi nei recenti interventi normativi volti ad estendere alla piccola-media impresa profili di disciplina in precedenza riservati unicamente alla categoria dei consumatori.</w:t>
      </w:r>
    </w:p>
    <w:p w:rsidR="005A4B2D" w:rsidRPr="000B29BD" w:rsidRDefault="001C7023" w:rsidP="000B29BD">
      <w:pPr>
        <w:spacing w:line="360" w:lineRule="auto"/>
        <w:jc w:val="both"/>
        <w:rPr>
          <w:sz w:val="24"/>
          <w:szCs w:val="24"/>
        </w:rPr>
      </w:pPr>
      <w:r w:rsidRPr="000B29BD">
        <w:rPr>
          <w:sz w:val="24"/>
          <w:szCs w:val="24"/>
        </w:rPr>
        <w:lastRenderedPageBreak/>
        <w:t>Più specificamente, con riguardo ai testi della Legge 11 novembre 2011, n. 180 e del Decreto Legge 24 gennaio 2012, n. 1, sono stati previsti l’applicazione della normativa in tema di ‘pratiche commerciali abusive’, l’estensione della nozione di ‘abuso di dipendenza economica’ ad ogni altra forma di dipendenza scaturente dalla posizione di disparità di forza contrattuale della piccola impresa ed il riconoscimento della legittimazione ad agire delle associazioni rappresentative della categoria.</w:t>
      </w:r>
      <w:r w:rsidR="00995D15" w:rsidRPr="000B29BD">
        <w:rPr>
          <w:sz w:val="24"/>
          <w:szCs w:val="24"/>
        </w:rPr>
        <w:t xml:space="preserve"> </w:t>
      </w:r>
      <w:r w:rsidRPr="000B29BD">
        <w:rPr>
          <w:sz w:val="24"/>
          <w:szCs w:val="24"/>
        </w:rPr>
        <w:t>Con riguardo alla piccola impresa agricola, è stato regolamentato il regime per la cessione dei prodotti mediante previsione di obblighi informativi ed applicazione dei modelli della nullità, della nullità ‘di protezione’, delle clausole e pratiche commerciali abusive, delle transazioni commerciali, dell’abuso di posizione dominante e di dipendenza (anche non economica), aggregando armonicamente profili caratterizzanti la tutela del consumatore e dell’impresa ‘debole’.</w:t>
      </w:r>
      <w:r w:rsidR="00995D15" w:rsidRPr="000B29BD">
        <w:rPr>
          <w:sz w:val="24"/>
          <w:szCs w:val="24"/>
        </w:rPr>
        <w:t xml:space="preserve"> </w:t>
      </w:r>
      <w:r w:rsidRPr="000B29BD">
        <w:rPr>
          <w:sz w:val="24"/>
          <w:szCs w:val="24"/>
        </w:rPr>
        <w:t>La ratio delle nuove tendenze è anche diretta a conferire vitalità al mercato, per il cui fallimento hanno indubbiamente contributo l’eccessiva settorialità e diversità delle discipline.</w:t>
      </w:r>
      <w:r w:rsidR="00995D15" w:rsidRPr="000B29BD">
        <w:rPr>
          <w:sz w:val="24"/>
          <w:szCs w:val="24"/>
        </w:rPr>
        <w:t xml:space="preserve"> </w:t>
      </w:r>
      <w:r w:rsidRPr="000B29BD">
        <w:rPr>
          <w:sz w:val="24"/>
          <w:szCs w:val="24"/>
        </w:rPr>
        <w:t>Non sembra utile ricostruire statuti giuridici differenziati ed apprestare un autonomo sistema di rimedi sostanziali e processuali che prescindano dalla individuazione della fattispecie o dall’interesse sostanziale giuridicamente protetto.</w:t>
      </w:r>
      <w:r w:rsidR="00995D15" w:rsidRPr="000B29BD">
        <w:rPr>
          <w:sz w:val="24"/>
          <w:szCs w:val="24"/>
        </w:rPr>
        <w:t xml:space="preserve"> </w:t>
      </w:r>
      <w:r w:rsidRPr="000B29BD">
        <w:rPr>
          <w:sz w:val="24"/>
          <w:szCs w:val="24"/>
        </w:rPr>
        <w:t>L’iter da seguire potrebbe comportare la rivalutazione dell’esigenza di una disciplina contrattuale comune, individuando se a fondamento delle molteplici normative siano ricavabili principi e criteri ordinanti per i quali approntare adeguate ed efficienti tecniche attuative.</w:t>
      </w:r>
      <w:r w:rsidR="00995D15" w:rsidRPr="000B29BD">
        <w:rPr>
          <w:sz w:val="24"/>
          <w:szCs w:val="24"/>
        </w:rPr>
        <w:t xml:space="preserve"> </w:t>
      </w:r>
      <w:r w:rsidRPr="000B29BD">
        <w:rPr>
          <w:sz w:val="24"/>
          <w:szCs w:val="24"/>
        </w:rPr>
        <w:t>Contratto e mercato interferiscono e si influenzano a vicenda: è diffusa l’idea per cui la disciplina dei negozi stipulati tra imprese, specificamente finalizzata alla tutela degli interessi del mercato ove le iniziative imprenditoriali operano, si caratterizzi rispetto alla normativa sui contratti del consumatore per una spiccata configurazione del contratto stesso quale tecnica per attuare il sistema concorrenziale.</w:t>
      </w:r>
      <w:r w:rsidR="00995D15" w:rsidRPr="000B29BD">
        <w:rPr>
          <w:sz w:val="24"/>
          <w:szCs w:val="24"/>
        </w:rPr>
        <w:t xml:space="preserve"> </w:t>
      </w:r>
      <w:r w:rsidRPr="000B29BD">
        <w:rPr>
          <w:sz w:val="24"/>
          <w:szCs w:val="24"/>
        </w:rPr>
        <w:t>Le informazioni rilevano in favore non solo dei consumatori ma anche di un mercato funzionante ed è quindi condiviso l’assunto secondo cui le norme relative agli obblighi informativi non siano da descrivere come ‘mere norme di comportamento’, nonostante non possa, per converso, sostenersi che la loro violazione conduca sempre a nullità.</w:t>
      </w:r>
      <w:r w:rsidR="00995D15" w:rsidRPr="000B29BD">
        <w:rPr>
          <w:sz w:val="24"/>
          <w:szCs w:val="24"/>
        </w:rPr>
        <w:t xml:space="preserve"> </w:t>
      </w:r>
      <w:r w:rsidRPr="000B29BD">
        <w:rPr>
          <w:sz w:val="24"/>
          <w:szCs w:val="24"/>
        </w:rPr>
        <w:t>Economia e diritto sono in un rapporto di necessaria interdipendenza, accomunati dalla identità del fine consistente nel perseguimento dell’utilità sociale, per cui il potere normativo dell’impresa è accompagnato da misure di razionalizzazione e da correttivi volti a trovare o a costruire un punto di equilibrio tra le necessità di produzione e di consumo.</w:t>
      </w:r>
    </w:p>
    <w:sectPr w:rsidR="005A4B2D" w:rsidRPr="000B29BD">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6D7" w:rsidRDefault="002F16D7" w:rsidP="009E391C">
      <w:pPr>
        <w:spacing w:after="0" w:line="240" w:lineRule="auto"/>
      </w:pPr>
      <w:r>
        <w:separator/>
      </w:r>
    </w:p>
  </w:endnote>
  <w:endnote w:type="continuationSeparator" w:id="0">
    <w:p w:rsidR="002F16D7" w:rsidRDefault="002F16D7" w:rsidP="009E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949087"/>
      <w:docPartObj>
        <w:docPartGallery w:val="Page Numbers (Bottom of Page)"/>
        <w:docPartUnique/>
      </w:docPartObj>
    </w:sdtPr>
    <w:sdtEndPr/>
    <w:sdtContent>
      <w:p w:rsidR="009E391C" w:rsidRDefault="009E391C">
        <w:pPr>
          <w:pStyle w:val="Pidipagina"/>
          <w:jc w:val="right"/>
        </w:pPr>
        <w:r>
          <w:fldChar w:fldCharType="begin"/>
        </w:r>
        <w:r>
          <w:instrText>PAGE   \* MERGEFORMAT</w:instrText>
        </w:r>
        <w:r>
          <w:fldChar w:fldCharType="separate"/>
        </w:r>
        <w:r w:rsidR="00F04D60">
          <w:rPr>
            <w:noProof/>
          </w:rPr>
          <w:t>2</w:t>
        </w:r>
        <w:r>
          <w:fldChar w:fldCharType="end"/>
        </w:r>
      </w:p>
    </w:sdtContent>
  </w:sdt>
  <w:p w:rsidR="009E391C" w:rsidRDefault="009E391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6D7" w:rsidRDefault="002F16D7" w:rsidP="009E391C">
      <w:pPr>
        <w:spacing w:after="0" w:line="240" w:lineRule="auto"/>
      </w:pPr>
      <w:r>
        <w:separator/>
      </w:r>
    </w:p>
  </w:footnote>
  <w:footnote w:type="continuationSeparator" w:id="0">
    <w:p w:rsidR="002F16D7" w:rsidRDefault="002F16D7" w:rsidP="009E3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23"/>
    <w:rsid w:val="000B29BD"/>
    <w:rsid w:val="001C7023"/>
    <w:rsid w:val="002F16D7"/>
    <w:rsid w:val="005A4B2D"/>
    <w:rsid w:val="00995D15"/>
    <w:rsid w:val="009E391C"/>
    <w:rsid w:val="00AD5388"/>
    <w:rsid w:val="00CC2492"/>
    <w:rsid w:val="00CF1E1E"/>
    <w:rsid w:val="00EA7AEA"/>
    <w:rsid w:val="00F04D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7DE3E-EFA2-4166-95BD-5F0C1974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E3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391C"/>
  </w:style>
  <w:style w:type="paragraph" w:styleId="Pidipagina">
    <w:name w:val="footer"/>
    <w:basedOn w:val="Normale"/>
    <w:link w:val="PidipaginaCarattere"/>
    <w:uiPriority w:val="99"/>
    <w:unhideWhenUsed/>
    <w:rsid w:val="009E3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3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2224</Words>
  <Characters>12680</Characters>
  <Application>Microsoft Office Word</Application>
  <DocSecurity>4</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Lorenzetti Alessandra</cp:lastModifiedBy>
  <cp:revision>2</cp:revision>
  <dcterms:created xsi:type="dcterms:W3CDTF">2018-04-05T06:31:00Z</dcterms:created>
  <dcterms:modified xsi:type="dcterms:W3CDTF">2018-04-05T06:31:00Z</dcterms:modified>
</cp:coreProperties>
</file>